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C" w:rsidRDefault="00B7426C">
      <w:pPr>
        <w:pStyle w:val="Heading3"/>
        <w:rPr>
          <w:rFonts w:ascii="Arial" w:hAnsi="Arial" w:cs="Arial"/>
          <w:sz w:val="22"/>
          <w:szCs w:val="22"/>
        </w:rPr>
      </w:pPr>
    </w:p>
    <w:p w:rsidR="00B7426C" w:rsidRDefault="00B7426C">
      <w:pPr>
        <w:pStyle w:val="Heading3"/>
        <w:sectPr w:rsidR="00B7426C">
          <w:headerReference w:type="default" r:id="rId8"/>
          <w:footerReference w:type="default" r:id="rId9"/>
          <w:pgSz w:w="15840" w:h="12240" w:orient="landscape" w:code="1"/>
          <w:pgMar w:top="720" w:right="850" w:bottom="720" w:left="720" w:header="720" w:footer="720" w:gutter="0"/>
          <w:cols w:num="2" w:space="720" w:equalWidth="0">
            <w:col w:w="6750" w:space="720"/>
            <w:col w:w="6800"/>
          </w:cols>
          <w:docGrid w:linePitch="360"/>
        </w:sectPr>
      </w:pPr>
    </w:p>
    <w:p w:rsidR="00645C98" w:rsidRDefault="00645C98" w:rsidP="00645C98">
      <w:pPr>
        <w:pStyle w:val="Heading3"/>
      </w:pPr>
      <w:r>
        <w:lastRenderedPageBreak/>
        <w:t>Physical Science</w:t>
      </w: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645C98" w:rsidTr="00F02979"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45C98" w:rsidRDefault="00645C98" w:rsidP="00F02979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</w:tcBorders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645C98" w:rsidTr="00F02979">
        <w:trPr>
          <w:trHeight w:val="54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Analyzes and interprets observations about matter as it freezes and melts, and boils and condenses.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1-3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evidence to develop a scientific explanation around how heating and cooling affects states of matter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Identifies the state of any sample of matter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pStyle w:val="Heading3"/>
        <w:rPr>
          <w:rFonts w:ascii="Arial" w:hAnsi="Arial" w:cs="Arial"/>
          <w:sz w:val="22"/>
          <w:szCs w:val="22"/>
        </w:rPr>
      </w:pPr>
      <w:r>
        <w:t>Life Science</w:t>
      </w: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1-3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evidence to develop a scientific explanation regarding the stages of how organisms develop and change over time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Analyzes and interprets data to generate evidence that different organisms develop differently over time.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a variety of media to collect and analyze data regarding how organisms develop.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pStyle w:val="Heading3"/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pStyle w:val="Heading3"/>
        <w:rPr>
          <w:rFonts w:ascii="Arial" w:hAnsi="Arial" w:cs="Arial"/>
          <w:sz w:val="22"/>
          <w:szCs w:val="22"/>
        </w:rPr>
      </w:pPr>
      <w:r>
        <w:t>Earth Science</w:t>
      </w: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645C98" w:rsidTr="00F02979"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45C98" w:rsidRDefault="00645C98" w:rsidP="00F02979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</w:tcBorders>
            <w:shd w:val="clear" w:color="auto" w:fill="FFFFFF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645C98" w:rsidTr="00F02979"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Investigates and identifies two or more ways that Earth's materials can be broken down and/or combined in different ways such as minerals into rocks, rock cycle, formation of soil, and sand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54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1-3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evidence to develop a scientific explanation about one or more processes that break down and/or combine Earth materials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a variety of media sources to collect and analyze data around Earth's materials and the processes by which they are formed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45C98" w:rsidRDefault="00645C98" w:rsidP="00645C98">
      <w:pPr>
        <w:rPr>
          <w:rFonts w:ascii="Arial" w:hAnsi="Arial" w:cs="Arial"/>
          <w:sz w:val="22"/>
          <w:szCs w:val="22"/>
        </w:rPr>
        <w:sectPr w:rsidR="00645C98">
          <w:type w:val="continuous"/>
          <w:pgSz w:w="15840" w:h="12240" w:orient="landscape" w:code="1"/>
          <w:pgMar w:top="720" w:right="850" w:bottom="720" w:left="720" w:header="720" w:footer="720" w:gutter="0"/>
          <w:cols w:num="2" w:space="720" w:equalWidth="0">
            <w:col w:w="6750" w:space="720"/>
            <w:col w:w="6800"/>
          </w:cols>
          <w:docGrid w:linePitch="360"/>
        </w:sectPr>
      </w:pPr>
    </w:p>
    <w:p w:rsidR="00645C98" w:rsidRDefault="00645C98" w:rsidP="00645C98">
      <w:pPr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pStyle w:val="Heading3"/>
      </w:pPr>
      <w:r>
        <w:lastRenderedPageBreak/>
        <w:t>History</w:t>
      </w: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645C98" w:rsidTr="00F02979"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45C98" w:rsidRDefault="00645C98" w:rsidP="00F02979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</w:tcBorders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Compares factual historical sources with works of fiction about the same topic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a variety of historical sources including artifacts, pictures and documents to help define factual historical evidence.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Compares information from multiple sources recounting the same event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Compares past and present situations and events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Chronologically sequences important events in a community or region.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examples of people and events, and developments that brought important changes to a community or region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history, interaction, and contribution of the various peoples and cultures that have lived in or migrated to a community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region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 .</w:t>
            </w:r>
            <w:proofErr w:type="gramEnd"/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45C98" w:rsidRDefault="00645C98" w:rsidP="00645C98">
      <w:pPr>
        <w:pStyle w:val="Heading3"/>
        <w:ind w:left="-360"/>
        <w:rPr>
          <w:rFonts w:ascii="Arial" w:hAnsi="Arial" w:cs="Arial"/>
          <w:sz w:val="22"/>
          <w:szCs w:val="22"/>
        </w:rPr>
      </w:pPr>
    </w:p>
    <w:p w:rsidR="00645C98" w:rsidRDefault="00645C98" w:rsidP="00645C98">
      <w:pPr>
        <w:pStyle w:val="Heading3"/>
        <w:rPr>
          <w:rFonts w:ascii="Arial" w:hAnsi="Arial" w:cs="Arial"/>
          <w:sz w:val="22"/>
          <w:szCs w:val="22"/>
        </w:rPr>
      </w:pPr>
      <w:r>
        <w:t>Geography</w:t>
      </w:r>
    </w:p>
    <w:tbl>
      <w:tblPr>
        <w:tblW w:w="73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787"/>
      </w:tblGrid>
      <w:tr w:rsidR="00645C98" w:rsidTr="00F02979"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45C98" w:rsidRDefault="00645C98" w:rsidP="00F02979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</w:tcBorders>
            <w:shd w:val="clear" w:color="auto" w:fill="FFFFFF"/>
          </w:tcPr>
          <w:p w:rsidR="00645C98" w:rsidRDefault="00645C98" w:rsidP="00F0297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87" w:type="dxa"/>
            <w:shd w:val="clear" w:color="auto" w:fill="FFFFFF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645C98" w:rsidTr="00F02979"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Reads and interprets information from geographic tools and formulates geographic questions.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54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 xml:space="preserve">Finds oceans and continents, major countries, bodies of water, mountains, the state of Colorado, 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lastRenderedPageBreak/>
              <w:t>and neighboring states on maps.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Locates the community on a map and describes its natural and human features.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  <w:rFonts w:ascii="Arial" w:hAnsi="Arial" w:cs="Aria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Identifies geography-based problems; examines the ways that people have tried to solve them.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  <w:rFonts w:ascii="Arial" w:hAnsi="Arial" w:cs="Aria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Observes and describes the physical characteristics and the cultural and human features of a region.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  <w:rFonts w:ascii="Arial" w:hAnsi="Arial" w:cs="Aria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Identifies the factors that make a region unique including cultural diversity, industry and agriculture, and land forms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  <w:sz w:val="20"/>
                <w:szCs w:val="20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1-2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  <w:rFonts w:ascii="Arial" w:hAnsi="Arial" w:cs="Aria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Gives examples of places that are similar and different from a local region 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C98" w:rsidTr="00F02979">
        <w:trPr>
          <w:trHeight w:val="49"/>
        </w:trPr>
        <w:tc>
          <w:tcPr>
            <w:tcW w:w="1038" w:type="dxa"/>
            <w:shd w:val="clear" w:color="auto" w:fill="CCCCCC"/>
          </w:tcPr>
          <w:p w:rsidR="00645C98" w:rsidRDefault="00645C98" w:rsidP="00F02979">
            <w:pPr>
              <w:autoSpaceDE w:val="0"/>
              <w:autoSpaceDN w:val="0"/>
              <w:adjustRightInd w:val="0"/>
              <w:rPr>
                <w:rStyle w:val="doklabel"/>
                <w:rFonts w:ascii="Arial" w:hAnsi="Arial" w:cs="Arial"/>
              </w:rPr>
            </w:pPr>
            <w:r>
              <w:rPr>
                <w:rStyle w:val="doklabel"/>
                <w:rFonts w:ascii="Arial" w:hAnsi="Arial" w:cs="Arial"/>
                <w:sz w:val="20"/>
                <w:szCs w:val="20"/>
              </w:rPr>
              <w:t>DOK 1-3</w:t>
            </w:r>
          </w:p>
        </w:tc>
        <w:tc>
          <w:tcPr>
            <w:tcW w:w="3600" w:type="dxa"/>
            <w:shd w:val="clear" w:color="auto" w:fill="CCCCCC"/>
          </w:tcPr>
          <w:p w:rsidR="00645C98" w:rsidRDefault="00645C98" w:rsidP="00F02979">
            <w:pPr>
              <w:spacing w:before="100" w:beforeAutospacing="1" w:after="100" w:afterAutospacing="1"/>
              <w:rPr>
                <w:rStyle w:val="doklabel"/>
                <w:rFonts w:ascii="Arial" w:hAnsi="Arial" w:cs="Arial"/>
              </w:rPr>
            </w:pPr>
            <w:r>
              <w:rPr>
                <w:rStyle w:val="doklabel"/>
                <w:rFonts w:ascii="Arial" w:hAnsi="Arial" w:cs="Arial"/>
                <w:sz w:val="22"/>
                <w:szCs w:val="22"/>
              </w:rPr>
              <w:t>Characterizes regions using different types of features such</w:t>
            </w:r>
            <w:r>
              <w:rPr>
                <w:rStyle w:val="doklabel"/>
                <w:rFonts w:ascii="Arial" w:hAnsi="Arial" w:cs="Arial"/>
              </w:rPr>
              <w:t xml:space="preserve"> as </w:t>
            </w:r>
            <w:r>
              <w:rPr>
                <w:rStyle w:val="doklabel"/>
                <w:rFonts w:ascii="Arial" w:hAnsi="Arial" w:cs="Arial"/>
                <w:sz w:val="22"/>
                <w:szCs w:val="22"/>
              </w:rPr>
              <w:t>physical, political, cultural, urban and rural</w:t>
            </w:r>
            <w:r>
              <w:rPr>
                <w:rStyle w:val="doklabel"/>
                <w:rFonts w:ascii="Arial" w:hAnsi="Arial" w:cs="Arial"/>
              </w:rPr>
              <w:t>.</w:t>
            </w: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shd w:val="clear" w:color="auto" w:fill="CCCCCC"/>
          </w:tcPr>
          <w:p w:rsidR="00645C98" w:rsidRDefault="00645C98" w:rsidP="00F029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7426C" w:rsidRDefault="00B7426C" w:rsidP="00645C98">
      <w:pPr>
        <w:pStyle w:val="Heading3"/>
        <w:rPr>
          <w:rFonts w:cs="Times New Roman"/>
        </w:rPr>
      </w:pPr>
      <w:bookmarkStart w:id="0" w:name="_GoBack"/>
      <w:bookmarkEnd w:id="0"/>
    </w:p>
    <w:sectPr w:rsidR="00B7426C" w:rsidSect="00645C98">
      <w:headerReference w:type="default" r:id="rId10"/>
      <w:type w:val="continuous"/>
      <w:pgSz w:w="15840" w:h="12240" w:orient="landscape" w:code="1"/>
      <w:pgMar w:top="720" w:right="850" w:bottom="720" w:left="720" w:header="720" w:footer="720" w:gutter="0"/>
      <w:cols w:num="2" w:space="720" w:equalWidth="0">
        <w:col w:w="6750" w:space="720"/>
        <w:col w:w="6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0B" w:rsidRDefault="00074B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B0B" w:rsidRDefault="00074B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Updated July 2012</w:t>
    </w:r>
  </w:p>
  <w:p w:rsidR="00B7426C" w:rsidRDefault="00B7426C">
    <w:pPr>
      <w:pStyle w:val="Footer"/>
    </w:pPr>
  </w:p>
  <w:p w:rsidR="00B7426C" w:rsidRDefault="00B7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0B" w:rsidRDefault="00074B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B0B" w:rsidRDefault="00074B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Header"/>
      <w:tabs>
        <w:tab w:val="clear" w:pos="4680"/>
        <w:tab w:val="clear" w:pos="9360"/>
        <w:tab w:val="left" w:pos="12455"/>
      </w:tabs>
      <w:rPr>
        <w:rFonts w:ascii="Comic Sans MS" w:hAnsi="Comic Sans MS" w:cs="Comic Sans MS"/>
      </w:rPr>
    </w:pPr>
    <w:r>
      <w:rPr>
        <w:rFonts w:ascii="Comic Sans MS" w:hAnsi="Comic Sans MS" w:cs="Comic Sans MS"/>
      </w:rPr>
      <w:t>Student Name _____________________________ Teacher ___________ Year _______</w:t>
    </w:r>
    <w:r>
      <w:rPr>
        <w:rFonts w:ascii="Comic Sans MS" w:hAnsi="Comic Sans MS" w:cs="Comic Sans MS"/>
      </w:rPr>
      <w:tab/>
    </w:r>
  </w:p>
  <w:p w:rsidR="00B7426C" w:rsidRDefault="00B7426C">
    <w:pPr>
      <w:rPr>
        <w:rFonts w:ascii="Comic Sans MS" w:hAnsi="Comic Sans MS" w:cs="Comic Sans MS"/>
        <w:b/>
        <w:bCs/>
      </w:rPr>
    </w:pPr>
  </w:p>
  <w:p w:rsidR="00B7426C" w:rsidRDefault="00B7426C">
    <w:pPr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Science Assessment Summary: Lower Intermediate (Level 3)</w:t>
    </w:r>
  </w:p>
  <w:p w:rsidR="00B7426C" w:rsidRDefault="00B7426C">
    <w:pPr>
      <w:pStyle w:val="Heading2"/>
      <w:rPr>
        <w:rFonts w:ascii="Comic Sans MS" w:hAnsi="Comic Sans MS" w:cs="Comic Sans MS"/>
      </w:rPr>
    </w:pPr>
    <w:r>
      <w:rPr>
        <w:rFonts w:ascii="Comic Sans MS" w:hAnsi="Comic Sans MS" w:cs="Comic Sans MS"/>
      </w:rPr>
      <w:t>NA= Not Assessed, P= Progressing towards standard, M= Mastery of standard, E= Exceeds standard</w:t>
    </w:r>
  </w:p>
  <w:p w:rsidR="00B7426C" w:rsidRDefault="00B7426C">
    <w:pPr>
      <w:pStyle w:val="Header"/>
      <w:tabs>
        <w:tab w:val="left" w:pos="5741"/>
      </w:tabs>
      <w:rPr>
        <w:rFonts w:ascii="Comic Sans MS" w:hAnsi="Comic Sans MS" w:cs="Comic Sans MS"/>
        <w:sz w:val="18"/>
        <w:szCs w:val="18"/>
      </w:rPr>
    </w:pPr>
    <w:r>
      <w:rPr>
        <w:rFonts w:ascii="Comic Sans MS" w:hAnsi="Comic Sans MS" w:cs="Comic Sans MS"/>
        <w:i/>
        <w:iCs/>
        <w:sz w:val="18"/>
        <w:szCs w:val="18"/>
      </w:rPr>
      <w:t>Items in grey are standards that should be mastered by the end of the year. All others are considered introductions and will be mastered in later grades.</w:t>
    </w:r>
    <w:r>
      <w:rPr>
        <w:rFonts w:ascii="Comic Sans MS" w:hAnsi="Comic Sans MS" w:cs="Comic Sans MS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Header"/>
      <w:tabs>
        <w:tab w:val="left" w:pos="5741"/>
      </w:tabs>
      <w:rPr>
        <w:rFonts w:ascii="Comic Sans MS" w:hAnsi="Comic Sans MS" w:cs="Comic Sans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DE"/>
    <w:multiLevelType w:val="hybridMultilevel"/>
    <w:tmpl w:val="795AFA02"/>
    <w:lvl w:ilvl="0" w:tplc="C56C5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B127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0F8E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FF2F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E046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46A5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BCCD3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0DEF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FC857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F168D9"/>
    <w:multiLevelType w:val="hybridMultilevel"/>
    <w:tmpl w:val="182CB8D8"/>
    <w:lvl w:ilvl="0" w:tplc="C8588B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500E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13E7A8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0C2356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19E41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86D43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532537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5DABE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E702CE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B130179"/>
    <w:multiLevelType w:val="hybridMultilevel"/>
    <w:tmpl w:val="7562BC72"/>
    <w:lvl w:ilvl="0" w:tplc="03647D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C484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2EB1A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2565E4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E1EC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BAA357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D71CDFE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AECEA1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5A0D27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D5E0777"/>
    <w:multiLevelType w:val="hybridMultilevel"/>
    <w:tmpl w:val="221E6378"/>
    <w:lvl w:ilvl="0" w:tplc="7862B5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95AC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32E8E2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3B823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35898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BFAF0C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0EC539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27A5E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01EB25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6893E7B"/>
    <w:multiLevelType w:val="hybridMultilevel"/>
    <w:tmpl w:val="73EED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397DC7"/>
    <w:multiLevelType w:val="hybridMultilevel"/>
    <w:tmpl w:val="F886BC32"/>
    <w:lvl w:ilvl="0" w:tplc="729A02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C0C2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1204A8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A6105B8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4F086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A60A2B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1E8CE4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A0830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5E63FB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EE44C87"/>
    <w:multiLevelType w:val="hybridMultilevel"/>
    <w:tmpl w:val="47B6778E"/>
    <w:lvl w:ilvl="0" w:tplc="1E0AC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4581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082C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EB403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2AA55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CB69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0C0E6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3D244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A625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2F7A82"/>
    <w:multiLevelType w:val="hybridMultilevel"/>
    <w:tmpl w:val="3EEC4F06"/>
    <w:lvl w:ilvl="0" w:tplc="EE6E8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1863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CEC339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A8ADE9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4EC7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B240C1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858E041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EA6C7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858333A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57353CF"/>
    <w:multiLevelType w:val="hybridMultilevel"/>
    <w:tmpl w:val="0D4C79AA"/>
    <w:lvl w:ilvl="0" w:tplc="0B16B1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681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A5AE65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20255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E06B9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5AF5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1A49F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EA4B4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56617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CF57672"/>
    <w:multiLevelType w:val="hybridMultilevel"/>
    <w:tmpl w:val="69BA84FA"/>
    <w:lvl w:ilvl="0" w:tplc="0CE88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C666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12C0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DF0FE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2BA50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44A8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401C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6CEF1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02CA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D2C370F"/>
    <w:multiLevelType w:val="hybridMultilevel"/>
    <w:tmpl w:val="EA6A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F955DE"/>
    <w:multiLevelType w:val="hybridMultilevel"/>
    <w:tmpl w:val="D1A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C1615B"/>
    <w:multiLevelType w:val="hybridMultilevel"/>
    <w:tmpl w:val="7BFE3872"/>
    <w:lvl w:ilvl="0" w:tplc="E7809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D6E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4424C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C03E95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86E7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CBAD77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078165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B36BC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88847E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5C335E9"/>
    <w:multiLevelType w:val="hybridMultilevel"/>
    <w:tmpl w:val="D0F4AD64"/>
    <w:lvl w:ilvl="0" w:tplc="6BCAAB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10E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7F2706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190223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F026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E8D64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26045A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A6E45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346BDB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9B805DF"/>
    <w:multiLevelType w:val="hybridMultilevel"/>
    <w:tmpl w:val="DD023502"/>
    <w:lvl w:ilvl="0" w:tplc="144AD2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7BA3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CBEBF6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64E43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C845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670C05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644EF1C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89F88C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848899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D1061D0"/>
    <w:multiLevelType w:val="hybridMultilevel"/>
    <w:tmpl w:val="57DC1534"/>
    <w:lvl w:ilvl="0" w:tplc="D3F63B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EACB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DE4F09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CE147CD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A78C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860442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64C79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10C08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5B4179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D7D1DEC"/>
    <w:multiLevelType w:val="hybridMultilevel"/>
    <w:tmpl w:val="44C24FCE"/>
    <w:lvl w:ilvl="0" w:tplc="0DCCC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454C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47C1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9A0A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D3204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43ED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0CAC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6C64E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5CC8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4175A1A"/>
    <w:multiLevelType w:val="hybridMultilevel"/>
    <w:tmpl w:val="9C1A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8506AF"/>
    <w:multiLevelType w:val="hybridMultilevel"/>
    <w:tmpl w:val="4F246660"/>
    <w:lvl w:ilvl="0" w:tplc="CBC85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5CC5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1969D4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50411A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8DEEF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E80023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5CA7FF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57CB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8041C0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D312943"/>
    <w:multiLevelType w:val="hybridMultilevel"/>
    <w:tmpl w:val="3D08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1DF3160"/>
    <w:multiLevelType w:val="hybridMultilevel"/>
    <w:tmpl w:val="BDA2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A54AC8"/>
    <w:multiLevelType w:val="hybridMultilevel"/>
    <w:tmpl w:val="59F68C68"/>
    <w:lvl w:ilvl="0" w:tplc="0F1E3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0E0BD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902B62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FE8E2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AF0B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BF60D6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48A882C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A42E18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0EE15E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2E72507"/>
    <w:multiLevelType w:val="hybridMultilevel"/>
    <w:tmpl w:val="51A82A9A"/>
    <w:lvl w:ilvl="0" w:tplc="9CA039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DC8D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FB0A80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08A87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14ED1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5D6034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97E323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28E47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EB62CD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A9124C8"/>
    <w:multiLevelType w:val="hybridMultilevel"/>
    <w:tmpl w:val="AC8AC518"/>
    <w:lvl w:ilvl="0" w:tplc="A164FF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B922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35C876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4F8D1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89E1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78CF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26082D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48E4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942A8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607958F5"/>
    <w:multiLevelType w:val="hybridMultilevel"/>
    <w:tmpl w:val="FCAC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9E443C"/>
    <w:multiLevelType w:val="hybridMultilevel"/>
    <w:tmpl w:val="052EF71A"/>
    <w:lvl w:ilvl="0" w:tplc="2C1C77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06E8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688599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046DF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392A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BF844D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9EF4930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50ED8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B9445F6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63FB68DC"/>
    <w:multiLevelType w:val="hybridMultilevel"/>
    <w:tmpl w:val="1610D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94728D2"/>
    <w:multiLevelType w:val="hybridMultilevel"/>
    <w:tmpl w:val="753604DE"/>
    <w:lvl w:ilvl="0" w:tplc="2A74E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8F83E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C4EF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20C1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22C3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58E7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60EE1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BC812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5E69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97275B5"/>
    <w:multiLevelType w:val="hybridMultilevel"/>
    <w:tmpl w:val="F7400EB0"/>
    <w:lvl w:ilvl="0" w:tplc="E7D80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B8CC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0B41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724182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1E2A1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4CC162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236BE7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9C1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BBC406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6F782238"/>
    <w:multiLevelType w:val="hybridMultilevel"/>
    <w:tmpl w:val="CFA20FC2"/>
    <w:lvl w:ilvl="0" w:tplc="C1F0A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15A3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05E8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5042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D800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BCED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A279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16F3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D202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04E3A91"/>
    <w:multiLevelType w:val="hybridMultilevel"/>
    <w:tmpl w:val="19D2D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C9126F"/>
    <w:multiLevelType w:val="hybridMultilevel"/>
    <w:tmpl w:val="CA96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6C0E15"/>
    <w:multiLevelType w:val="hybridMultilevel"/>
    <w:tmpl w:val="000E9A96"/>
    <w:lvl w:ilvl="0" w:tplc="1626F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59AD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A3AF9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9D6470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A34B0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5FCFD5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748C4F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962F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1946FA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788A07AB"/>
    <w:multiLevelType w:val="hybridMultilevel"/>
    <w:tmpl w:val="D48816EA"/>
    <w:lvl w:ilvl="0" w:tplc="7634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CD4D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F7E3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F9256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83839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BAAD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6322C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5EF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61A3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B90117B"/>
    <w:multiLevelType w:val="hybridMultilevel"/>
    <w:tmpl w:val="B026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0C1208"/>
    <w:multiLevelType w:val="hybridMultilevel"/>
    <w:tmpl w:val="C5BEA02C"/>
    <w:lvl w:ilvl="0" w:tplc="3C6ED1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34C4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2E6F5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FFA49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56E49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32C280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D82B18C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3940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514435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20"/>
  </w:num>
  <w:num w:numId="5">
    <w:abstractNumId w:val="34"/>
  </w:num>
  <w:num w:numId="6">
    <w:abstractNumId w:val="4"/>
  </w:num>
  <w:num w:numId="7">
    <w:abstractNumId w:val="10"/>
  </w:num>
  <w:num w:numId="8">
    <w:abstractNumId w:val="30"/>
  </w:num>
  <w:num w:numId="9">
    <w:abstractNumId w:val="17"/>
  </w:num>
  <w:num w:numId="10">
    <w:abstractNumId w:val="26"/>
  </w:num>
  <w:num w:numId="11">
    <w:abstractNumId w:val="19"/>
  </w:num>
  <w:num w:numId="12">
    <w:abstractNumId w:val="29"/>
  </w:num>
  <w:num w:numId="13">
    <w:abstractNumId w:val="16"/>
  </w:num>
  <w:num w:numId="14">
    <w:abstractNumId w:val="32"/>
  </w:num>
  <w:num w:numId="15">
    <w:abstractNumId w:val="0"/>
  </w:num>
  <w:num w:numId="16">
    <w:abstractNumId w:val="33"/>
  </w:num>
  <w:num w:numId="17">
    <w:abstractNumId w:val="23"/>
  </w:num>
  <w:num w:numId="18">
    <w:abstractNumId w:val="9"/>
  </w:num>
  <w:num w:numId="19">
    <w:abstractNumId w:val="2"/>
  </w:num>
  <w:num w:numId="20">
    <w:abstractNumId w:val="28"/>
  </w:num>
  <w:num w:numId="21">
    <w:abstractNumId w:val="6"/>
  </w:num>
  <w:num w:numId="22">
    <w:abstractNumId w:val="27"/>
  </w:num>
  <w:num w:numId="23">
    <w:abstractNumId w:val="22"/>
  </w:num>
  <w:num w:numId="24">
    <w:abstractNumId w:val="5"/>
  </w:num>
  <w:num w:numId="25">
    <w:abstractNumId w:val="18"/>
  </w:num>
  <w:num w:numId="26">
    <w:abstractNumId w:val="14"/>
  </w:num>
  <w:num w:numId="27">
    <w:abstractNumId w:val="1"/>
  </w:num>
  <w:num w:numId="28">
    <w:abstractNumId w:val="15"/>
  </w:num>
  <w:num w:numId="29">
    <w:abstractNumId w:val="13"/>
  </w:num>
  <w:num w:numId="30">
    <w:abstractNumId w:val="21"/>
  </w:num>
  <w:num w:numId="31">
    <w:abstractNumId w:val="12"/>
  </w:num>
  <w:num w:numId="32">
    <w:abstractNumId w:val="35"/>
  </w:num>
  <w:num w:numId="33">
    <w:abstractNumId w:val="7"/>
  </w:num>
  <w:num w:numId="34">
    <w:abstractNumId w:val="25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6C"/>
    <w:rsid w:val="00074B0B"/>
    <w:rsid w:val="002E64BF"/>
    <w:rsid w:val="00645C98"/>
    <w:rsid w:val="00913BB4"/>
    <w:rsid w:val="009A62A6"/>
    <w:rsid w:val="00B7426C"/>
    <w:rsid w:val="00D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customStyle="1" w:styleId="doklabel">
    <w:name w:val="doklabel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customStyle="1" w:styleId="doklabel">
    <w:name w:val="doklabel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Summary: Violet (K-1)</vt:lpstr>
    </vt:vector>
  </TitlesOfParts>
  <Company>SCHOOL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Summary: Violet (K-1)</dc:title>
  <dc:creator>Crissy</dc:creator>
  <cp:lastModifiedBy>Maslow Inter 1</cp:lastModifiedBy>
  <cp:revision>3</cp:revision>
  <cp:lastPrinted>2013-10-17T14:30:00Z</cp:lastPrinted>
  <dcterms:created xsi:type="dcterms:W3CDTF">2013-11-02T19:49:00Z</dcterms:created>
  <dcterms:modified xsi:type="dcterms:W3CDTF">2013-11-02T19:51:00Z</dcterms:modified>
</cp:coreProperties>
</file>